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15F8" w:rsidRDefault="00006122">
      <w:pPr>
        <w:jc w:val="both"/>
        <w:rPr>
          <w:rFonts w:cs="Tahoma"/>
        </w:rPr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15CA5A73" wp14:editId="0EFCA1C8">
            <wp:extent cx="856615" cy="502285"/>
            <wp:effectExtent l="0" t="0" r="63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502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 wp14:anchorId="0CD72B62" wp14:editId="35A80B25">
            <wp:simplePos x="0" y="0"/>
            <wp:positionH relativeFrom="column">
              <wp:posOffset>4381500</wp:posOffset>
            </wp:positionH>
            <wp:positionV relativeFrom="paragraph">
              <wp:posOffset>10160</wp:posOffset>
            </wp:positionV>
            <wp:extent cx="2025015" cy="710565"/>
            <wp:effectExtent l="0" t="0" r="0" b="0"/>
            <wp:wrapNone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7105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15F8" w:rsidRDefault="00AF15F8">
      <w:pPr>
        <w:jc w:val="both"/>
        <w:rPr>
          <w:rFonts w:cs="Tahoma"/>
        </w:rPr>
      </w:pPr>
    </w:p>
    <w:p w:rsidR="00AF15F8" w:rsidRDefault="008862D9">
      <w:pPr>
        <w:rPr>
          <w:rFonts w:cs="Tahoma"/>
          <w:sz w:val="16"/>
          <w:szCs w:val="16"/>
        </w:rPr>
      </w:pPr>
      <w:r>
        <w:rPr>
          <w:rFonts w:cs="Tahoma"/>
          <w:b/>
          <w:color w:val="5C141F"/>
          <w:sz w:val="36"/>
          <w:szCs w:val="36"/>
        </w:rPr>
        <w:t>Proračun bolj ambiciozen od gospodarske rasti</w:t>
      </w:r>
    </w:p>
    <w:p w:rsidR="00AF15F8" w:rsidRDefault="007C28B3">
      <w:pPr>
        <w:jc w:val="both"/>
        <w:rPr>
          <w:rFonts w:cs="Tahoma"/>
          <w:b/>
          <w:i/>
          <w:color w:val="000000"/>
          <w:sz w:val="22"/>
        </w:rPr>
      </w:pPr>
      <w:r>
        <w:rPr>
          <w:rFonts w:cs="Tahoma"/>
          <w:sz w:val="16"/>
          <w:szCs w:val="16"/>
        </w:rPr>
        <w:t>1</w:t>
      </w:r>
      <w:r w:rsidR="00153F54">
        <w:rPr>
          <w:rFonts w:cs="Tahoma"/>
          <w:sz w:val="16"/>
          <w:szCs w:val="16"/>
        </w:rPr>
        <w:t>7</w:t>
      </w:r>
      <w:r>
        <w:rPr>
          <w:rFonts w:cs="Tahoma"/>
          <w:sz w:val="16"/>
          <w:szCs w:val="16"/>
        </w:rPr>
        <w:t>. 0</w:t>
      </w:r>
      <w:r w:rsidR="00447444">
        <w:rPr>
          <w:rFonts w:cs="Tahoma"/>
          <w:sz w:val="16"/>
          <w:szCs w:val="16"/>
        </w:rPr>
        <w:t>1. 2019</w:t>
      </w:r>
    </w:p>
    <w:p w:rsidR="00AF15F8" w:rsidRPr="00427D70" w:rsidRDefault="008862D9">
      <w:pPr>
        <w:shd w:val="clear" w:color="auto" w:fill="F2DBDB"/>
        <w:jc w:val="both"/>
        <w:rPr>
          <w:rFonts w:cs="Tahoma"/>
          <w:sz w:val="21"/>
          <w:szCs w:val="21"/>
        </w:rPr>
      </w:pPr>
      <w:r w:rsidRPr="00427D70">
        <w:rPr>
          <w:rFonts w:cs="Tahoma"/>
          <w:b/>
          <w:i/>
          <w:color w:val="000000"/>
          <w:sz w:val="21"/>
          <w:szCs w:val="21"/>
        </w:rPr>
        <w:t>Predstavljen rebalans državnega proračuna prinaša rast odhodkov z</w:t>
      </w:r>
      <w:r w:rsidR="00C4656E" w:rsidRPr="00427D70">
        <w:rPr>
          <w:rFonts w:cs="Tahoma"/>
          <w:b/>
          <w:i/>
          <w:color w:val="000000"/>
          <w:sz w:val="21"/>
          <w:szCs w:val="21"/>
        </w:rPr>
        <w:t>a 530 mio EUR glede na leto 2018</w:t>
      </w:r>
      <w:r w:rsidRPr="00427D70">
        <w:rPr>
          <w:rFonts w:cs="Tahoma"/>
          <w:b/>
          <w:i/>
          <w:color w:val="000000"/>
          <w:sz w:val="21"/>
          <w:szCs w:val="21"/>
        </w:rPr>
        <w:t xml:space="preserve">, pri čemer </w:t>
      </w:r>
      <w:r w:rsidR="00D5600F" w:rsidRPr="00427D70">
        <w:rPr>
          <w:rFonts w:cs="Tahoma"/>
          <w:b/>
          <w:i/>
          <w:color w:val="000000"/>
          <w:sz w:val="21"/>
          <w:szCs w:val="21"/>
        </w:rPr>
        <w:t xml:space="preserve">je </w:t>
      </w:r>
      <w:r w:rsidR="00CC164E" w:rsidRPr="00427D70">
        <w:rPr>
          <w:rFonts w:cs="Tahoma"/>
          <w:b/>
          <w:i/>
          <w:color w:val="000000"/>
          <w:sz w:val="21"/>
          <w:szCs w:val="21"/>
        </w:rPr>
        <w:t xml:space="preserve">ocena prihodnje </w:t>
      </w:r>
      <w:r w:rsidRPr="00427D70">
        <w:rPr>
          <w:rFonts w:cs="Tahoma"/>
          <w:b/>
          <w:i/>
          <w:color w:val="000000"/>
          <w:sz w:val="21"/>
          <w:szCs w:val="21"/>
        </w:rPr>
        <w:t>gospodarsk</w:t>
      </w:r>
      <w:r w:rsidR="00CC164E" w:rsidRPr="00427D70">
        <w:rPr>
          <w:rFonts w:cs="Tahoma"/>
          <w:b/>
          <w:i/>
          <w:color w:val="000000"/>
          <w:sz w:val="21"/>
          <w:szCs w:val="21"/>
        </w:rPr>
        <w:t>e</w:t>
      </w:r>
      <w:r w:rsidRPr="00427D70">
        <w:rPr>
          <w:rFonts w:cs="Tahoma"/>
          <w:b/>
          <w:i/>
          <w:color w:val="000000"/>
          <w:sz w:val="21"/>
          <w:szCs w:val="21"/>
        </w:rPr>
        <w:t xml:space="preserve"> rast</w:t>
      </w:r>
      <w:r w:rsidR="00CC164E" w:rsidRPr="00427D70">
        <w:rPr>
          <w:rFonts w:cs="Tahoma"/>
          <w:b/>
          <w:i/>
          <w:color w:val="000000"/>
          <w:sz w:val="21"/>
          <w:szCs w:val="21"/>
        </w:rPr>
        <w:t>i nižja, kot je bila v 2018.</w:t>
      </w:r>
      <w:r w:rsidRPr="00427D70">
        <w:rPr>
          <w:rFonts w:cs="Tahoma"/>
          <w:b/>
          <w:i/>
          <w:color w:val="000000"/>
          <w:sz w:val="21"/>
          <w:szCs w:val="21"/>
        </w:rPr>
        <w:t xml:space="preserve"> </w:t>
      </w:r>
    </w:p>
    <w:p w:rsidR="008862D9" w:rsidRPr="00427D70" w:rsidRDefault="008862D9" w:rsidP="008862D9">
      <w:pPr>
        <w:jc w:val="both"/>
        <w:rPr>
          <w:rFonts w:cs="Tahoma"/>
          <w:sz w:val="21"/>
          <w:szCs w:val="21"/>
        </w:rPr>
      </w:pPr>
      <w:r w:rsidRPr="00427D70">
        <w:rPr>
          <w:rFonts w:cs="Tahoma"/>
          <w:sz w:val="21"/>
          <w:szCs w:val="21"/>
        </w:rPr>
        <w:t xml:space="preserve">Evropska komisija je že novembra </w:t>
      </w:r>
      <w:r w:rsidR="00CC164E" w:rsidRPr="00427D70">
        <w:rPr>
          <w:rFonts w:cs="Tahoma"/>
          <w:sz w:val="21"/>
          <w:szCs w:val="21"/>
        </w:rPr>
        <w:t xml:space="preserve">2018 </w:t>
      </w:r>
      <w:r w:rsidRPr="00427D70">
        <w:rPr>
          <w:rFonts w:cs="Tahoma"/>
          <w:sz w:val="21"/>
          <w:szCs w:val="21"/>
        </w:rPr>
        <w:t xml:space="preserve">ugotovila, da </w:t>
      </w:r>
      <w:r w:rsidR="00CC164E" w:rsidRPr="00427D70">
        <w:rPr>
          <w:rFonts w:cs="Tahoma"/>
          <w:sz w:val="21"/>
          <w:szCs w:val="21"/>
        </w:rPr>
        <w:t xml:space="preserve">bi lahko </w:t>
      </w:r>
      <w:r w:rsidRPr="00427D70">
        <w:rPr>
          <w:rFonts w:cs="Tahoma"/>
          <w:sz w:val="21"/>
          <w:szCs w:val="21"/>
        </w:rPr>
        <w:t>proračunski načrt Slovenije znatno odstopa</w:t>
      </w:r>
      <w:r w:rsidR="00CC164E" w:rsidRPr="00427D70">
        <w:rPr>
          <w:rFonts w:cs="Tahoma"/>
          <w:sz w:val="21"/>
          <w:szCs w:val="21"/>
        </w:rPr>
        <w:t>l</w:t>
      </w:r>
      <w:r w:rsidRPr="00427D70">
        <w:rPr>
          <w:rFonts w:cs="Tahoma"/>
          <w:sz w:val="21"/>
          <w:szCs w:val="21"/>
        </w:rPr>
        <w:t xml:space="preserve"> od doseganja poti srednjeročno uravnoteženega proračuna. </w:t>
      </w:r>
      <w:r w:rsidR="00CC164E" w:rsidRPr="00427D70">
        <w:rPr>
          <w:rFonts w:cs="Tahoma"/>
          <w:sz w:val="21"/>
          <w:szCs w:val="21"/>
        </w:rPr>
        <w:t xml:space="preserve">Zato </w:t>
      </w:r>
      <w:r w:rsidRPr="00427D70">
        <w:rPr>
          <w:rFonts w:cs="Tahoma"/>
          <w:sz w:val="21"/>
          <w:szCs w:val="21"/>
        </w:rPr>
        <w:t>se je naša država znašla v skupini držav</w:t>
      </w:r>
      <w:r w:rsidR="00CC164E" w:rsidRPr="00427D70">
        <w:rPr>
          <w:rFonts w:cs="Tahoma"/>
          <w:sz w:val="21"/>
          <w:szCs w:val="21"/>
        </w:rPr>
        <w:t>,</w:t>
      </w:r>
      <w:r w:rsidRPr="00427D70">
        <w:rPr>
          <w:rFonts w:cs="Tahoma"/>
          <w:sz w:val="21"/>
          <w:szCs w:val="21"/>
        </w:rPr>
        <w:t xml:space="preserve"> kot so Belgija, Francija in Portugalska. </w:t>
      </w:r>
      <w:r w:rsidR="00CC164E" w:rsidRPr="00427D70">
        <w:rPr>
          <w:rFonts w:cs="Tahoma"/>
          <w:sz w:val="21"/>
          <w:szCs w:val="21"/>
        </w:rPr>
        <w:t xml:space="preserve">To izhaja predvsem </w:t>
      </w:r>
      <w:r w:rsidR="00ED1DD7" w:rsidRPr="00427D70">
        <w:rPr>
          <w:rFonts w:cs="Tahoma"/>
          <w:sz w:val="21"/>
          <w:szCs w:val="21"/>
        </w:rPr>
        <w:t>iz</w:t>
      </w:r>
      <w:r w:rsidR="00CC164E" w:rsidRPr="00427D70">
        <w:rPr>
          <w:rFonts w:cs="Tahoma"/>
          <w:sz w:val="21"/>
          <w:szCs w:val="21"/>
        </w:rPr>
        <w:t xml:space="preserve"> </w:t>
      </w:r>
      <w:r w:rsidRPr="00427D70">
        <w:rPr>
          <w:rFonts w:cs="Tahoma"/>
          <w:sz w:val="21"/>
          <w:szCs w:val="21"/>
        </w:rPr>
        <w:t>bolj optimističn</w:t>
      </w:r>
      <w:r w:rsidR="00CC164E" w:rsidRPr="00427D70">
        <w:rPr>
          <w:rFonts w:cs="Tahoma"/>
          <w:sz w:val="21"/>
          <w:szCs w:val="21"/>
        </w:rPr>
        <w:t>e</w:t>
      </w:r>
      <w:r w:rsidRPr="00427D70">
        <w:rPr>
          <w:rFonts w:cs="Tahoma"/>
          <w:sz w:val="21"/>
          <w:szCs w:val="21"/>
        </w:rPr>
        <w:t xml:space="preserve"> napoved</w:t>
      </w:r>
      <w:r w:rsidR="00CC164E" w:rsidRPr="00427D70">
        <w:rPr>
          <w:rFonts w:cs="Tahoma"/>
          <w:sz w:val="21"/>
          <w:szCs w:val="21"/>
        </w:rPr>
        <w:t>i</w:t>
      </w:r>
      <w:r w:rsidRPr="00427D70">
        <w:rPr>
          <w:rFonts w:cs="Tahoma"/>
          <w:sz w:val="21"/>
          <w:szCs w:val="21"/>
        </w:rPr>
        <w:t xml:space="preserve"> vladnih služb o </w:t>
      </w:r>
      <w:r w:rsidR="00CC164E" w:rsidRPr="00427D70">
        <w:rPr>
          <w:rFonts w:cs="Tahoma"/>
          <w:sz w:val="21"/>
          <w:szCs w:val="21"/>
        </w:rPr>
        <w:t xml:space="preserve">gospodarski </w:t>
      </w:r>
      <w:r w:rsidRPr="00427D70">
        <w:rPr>
          <w:rFonts w:cs="Tahoma"/>
          <w:sz w:val="21"/>
          <w:szCs w:val="21"/>
        </w:rPr>
        <w:t xml:space="preserve">rasti za leti 2018 in 2019. Za leto 2019 tako vlada ocenjuje 3,7-odstotno rast, </w:t>
      </w:r>
      <w:r w:rsidR="00DC7CB1" w:rsidRPr="00427D70">
        <w:rPr>
          <w:rFonts w:cs="Tahoma"/>
          <w:sz w:val="21"/>
          <w:szCs w:val="21"/>
        </w:rPr>
        <w:t xml:space="preserve">Analitika GZS 3,5-odstotno, </w:t>
      </w:r>
      <w:r w:rsidRPr="00427D70">
        <w:rPr>
          <w:rFonts w:cs="Tahoma"/>
          <w:sz w:val="21"/>
          <w:szCs w:val="21"/>
        </w:rPr>
        <w:t>Evropska komisija pa</w:t>
      </w:r>
      <w:r w:rsidR="00CC164E" w:rsidRPr="00427D70">
        <w:rPr>
          <w:rFonts w:cs="Tahoma"/>
          <w:sz w:val="21"/>
          <w:szCs w:val="21"/>
        </w:rPr>
        <w:t xml:space="preserve"> le</w:t>
      </w:r>
      <w:r w:rsidRPr="00427D70">
        <w:rPr>
          <w:rFonts w:cs="Tahoma"/>
          <w:sz w:val="21"/>
          <w:szCs w:val="21"/>
        </w:rPr>
        <w:t xml:space="preserve"> 3,3-odstotno</w:t>
      </w:r>
      <w:r w:rsidR="00DC7CB1" w:rsidRPr="00427D70">
        <w:rPr>
          <w:rFonts w:cs="Tahoma"/>
          <w:sz w:val="21"/>
          <w:szCs w:val="21"/>
        </w:rPr>
        <w:t xml:space="preserve"> rast</w:t>
      </w:r>
      <w:r w:rsidRPr="00427D70">
        <w:rPr>
          <w:rFonts w:cs="Tahoma"/>
          <w:sz w:val="21"/>
          <w:szCs w:val="21"/>
        </w:rPr>
        <w:t xml:space="preserve">. Višja vladna projekcija seveda pomeni, da je rebalans proračuna pripravljen na bolj optimistični predpostavki o rasti davčnih </w:t>
      </w:r>
      <w:r w:rsidR="00CC164E" w:rsidRPr="00427D70">
        <w:rPr>
          <w:rFonts w:cs="Tahoma"/>
          <w:sz w:val="21"/>
          <w:szCs w:val="21"/>
        </w:rPr>
        <w:t>prilivov</w:t>
      </w:r>
      <w:r w:rsidRPr="00427D70">
        <w:rPr>
          <w:rFonts w:cs="Tahoma"/>
          <w:sz w:val="21"/>
          <w:szCs w:val="21"/>
        </w:rPr>
        <w:t xml:space="preserve">, ki jih država namenja tudi višjim odhodkom. </w:t>
      </w:r>
    </w:p>
    <w:p w:rsidR="008862D9" w:rsidRPr="00427D70" w:rsidRDefault="008862D9" w:rsidP="008862D9">
      <w:pPr>
        <w:jc w:val="both"/>
        <w:rPr>
          <w:rFonts w:cs="Tahoma"/>
          <w:b/>
          <w:sz w:val="21"/>
          <w:szCs w:val="21"/>
        </w:rPr>
      </w:pPr>
      <w:r w:rsidRPr="00427D70">
        <w:rPr>
          <w:rFonts w:cs="Tahoma"/>
          <w:b/>
          <w:sz w:val="21"/>
          <w:szCs w:val="21"/>
        </w:rPr>
        <w:t>Manjša rast izvoza ni dobro znamenj</w:t>
      </w:r>
      <w:r w:rsidR="00CC164E" w:rsidRPr="00427D70">
        <w:rPr>
          <w:rFonts w:cs="Tahoma"/>
          <w:b/>
          <w:sz w:val="21"/>
          <w:szCs w:val="21"/>
        </w:rPr>
        <w:t>e</w:t>
      </w:r>
      <w:r w:rsidRPr="00427D70">
        <w:rPr>
          <w:rFonts w:cs="Tahoma"/>
          <w:b/>
          <w:sz w:val="21"/>
          <w:szCs w:val="21"/>
        </w:rPr>
        <w:t xml:space="preserve"> za naprej</w:t>
      </w:r>
    </w:p>
    <w:p w:rsidR="008862D9" w:rsidRPr="00427D70" w:rsidRDefault="008862D9" w:rsidP="008862D9">
      <w:pPr>
        <w:jc w:val="both"/>
        <w:rPr>
          <w:rFonts w:cs="Tahoma"/>
          <w:sz w:val="21"/>
          <w:szCs w:val="21"/>
        </w:rPr>
      </w:pPr>
      <w:r w:rsidRPr="00427D70">
        <w:rPr>
          <w:rFonts w:cs="Tahoma"/>
          <w:sz w:val="21"/>
          <w:szCs w:val="21"/>
        </w:rPr>
        <w:t>Fiskalni svet je v svoji objavi 10. januarja jasno zapisal, da se ugodna javnofinančna gibanja nadaljujejo, vendar se nekateri strukturni kazalniki</w:t>
      </w:r>
      <w:r w:rsidR="00CC164E" w:rsidRPr="00427D70">
        <w:rPr>
          <w:rFonts w:cs="Tahoma"/>
          <w:sz w:val="21"/>
          <w:szCs w:val="21"/>
        </w:rPr>
        <w:t xml:space="preserve"> slabšajo. Dejstvo je, da</w:t>
      </w:r>
      <w:r w:rsidRPr="00427D70">
        <w:rPr>
          <w:rFonts w:cs="Tahoma"/>
          <w:sz w:val="21"/>
          <w:szCs w:val="21"/>
        </w:rPr>
        <w:t xml:space="preserve"> prehajamo v fazo poslovnega cikla, ki ga spremljajo manj ugodna gibanja v izvozu. To narekuje večjo previdnosti pri vodenju fiskalne politike ter sprejem </w:t>
      </w:r>
      <w:r w:rsidR="00CC164E" w:rsidRPr="00427D70">
        <w:rPr>
          <w:rFonts w:cs="Tahoma"/>
          <w:sz w:val="21"/>
          <w:szCs w:val="21"/>
        </w:rPr>
        <w:t xml:space="preserve">potrebnih </w:t>
      </w:r>
      <w:r w:rsidRPr="00427D70">
        <w:rPr>
          <w:rFonts w:cs="Tahoma"/>
          <w:sz w:val="21"/>
          <w:szCs w:val="21"/>
        </w:rPr>
        <w:t>ukrepov, ki bodo</w:t>
      </w:r>
      <w:r w:rsidR="00CC164E" w:rsidRPr="00427D70">
        <w:rPr>
          <w:rFonts w:cs="Tahoma"/>
          <w:sz w:val="21"/>
          <w:szCs w:val="21"/>
        </w:rPr>
        <w:t xml:space="preserve"> resno</w:t>
      </w:r>
      <w:r w:rsidRPr="00427D70">
        <w:rPr>
          <w:rFonts w:cs="Tahoma"/>
          <w:sz w:val="21"/>
          <w:szCs w:val="21"/>
        </w:rPr>
        <w:t xml:space="preserve"> naslovili dolgoročne izzive. Ne smemo pozabiti, da je bil visok presežek državnega proračuna v enajstih mesecih lani v veliki meri posledica enkratnih dejavnikov. </w:t>
      </w:r>
      <w:r w:rsidR="00CC164E" w:rsidRPr="00427D70">
        <w:rPr>
          <w:rFonts w:cs="Tahoma"/>
          <w:sz w:val="21"/>
          <w:szCs w:val="21"/>
        </w:rPr>
        <w:t xml:space="preserve">Pri pripravi rebalansa za leto 2019 to </w:t>
      </w:r>
      <w:r w:rsidRPr="00427D70">
        <w:rPr>
          <w:rFonts w:cs="Tahoma"/>
          <w:sz w:val="21"/>
          <w:szCs w:val="21"/>
        </w:rPr>
        <w:t xml:space="preserve">dejstvo ni bilo upoštevano, zlasti </w:t>
      </w:r>
      <w:r w:rsidR="00CC164E" w:rsidRPr="00427D70">
        <w:rPr>
          <w:rFonts w:cs="Tahoma"/>
          <w:sz w:val="21"/>
          <w:szCs w:val="21"/>
        </w:rPr>
        <w:t xml:space="preserve">ne </w:t>
      </w:r>
      <w:r w:rsidRPr="00427D70">
        <w:rPr>
          <w:rFonts w:cs="Tahoma"/>
          <w:sz w:val="21"/>
          <w:szCs w:val="21"/>
        </w:rPr>
        <w:t>pri oblikovanju politik s trajnim vplivom na višino izdatkov. Evropska komisija je tako izpostavila</w:t>
      </w:r>
      <w:r w:rsidR="00D5600F" w:rsidRPr="00427D70">
        <w:rPr>
          <w:rFonts w:cs="Tahoma"/>
          <w:sz w:val="21"/>
          <w:szCs w:val="21"/>
        </w:rPr>
        <w:t>, da je zdajšnji pokojninski sistem dolgoročno nevzdržen</w:t>
      </w:r>
      <w:r w:rsidRPr="00427D70">
        <w:rPr>
          <w:rFonts w:cs="Tahoma"/>
          <w:sz w:val="21"/>
          <w:szCs w:val="21"/>
        </w:rPr>
        <w:t xml:space="preserve">. </w:t>
      </w:r>
    </w:p>
    <w:p w:rsidR="008862D9" w:rsidRPr="00427D70" w:rsidRDefault="00DC7CB1" w:rsidP="008862D9">
      <w:pPr>
        <w:jc w:val="both"/>
        <w:rPr>
          <w:rFonts w:cs="Tahoma"/>
          <w:b/>
          <w:sz w:val="21"/>
          <w:szCs w:val="21"/>
        </w:rPr>
      </w:pPr>
      <w:r w:rsidRPr="00427D70">
        <w:rPr>
          <w:rFonts w:cs="Tahoma"/>
          <w:b/>
          <w:sz w:val="21"/>
          <w:szCs w:val="21"/>
        </w:rPr>
        <w:t>D</w:t>
      </w:r>
      <w:r w:rsidR="008862D9" w:rsidRPr="00427D70">
        <w:rPr>
          <w:rFonts w:cs="Tahoma"/>
          <w:b/>
          <w:sz w:val="21"/>
          <w:szCs w:val="21"/>
        </w:rPr>
        <w:t>anašnja nizka raven brezposelnosti ni</w:t>
      </w:r>
      <w:r w:rsidR="004C335E" w:rsidRPr="00427D70">
        <w:rPr>
          <w:rFonts w:cs="Tahoma"/>
          <w:b/>
          <w:sz w:val="21"/>
          <w:szCs w:val="21"/>
        </w:rPr>
        <w:t xml:space="preserve"> nujno</w:t>
      </w:r>
      <w:r w:rsidR="008862D9" w:rsidRPr="00427D70">
        <w:rPr>
          <w:rFonts w:cs="Tahoma"/>
          <w:b/>
          <w:sz w:val="21"/>
          <w:szCs w:val="21"/>
        </w:rPr>
        <w:t xml:space="preserve"> trajna pridobitev </w:t>
      </w:r>
    </w:p>
    <w:p w:rsidR="008862D9" w:rsidRPr="00427D70" w:rsidRDefault="008862D9" w:rsidP="008862D9">
      <w:pPr>
        <w:jc w:val="both"/>
        <w:rPr>
          <w:rFonts w:cs="Tahoma"/>
          <w:sz w:val="21"/>
          <w:szCs w:val="21"/>
        </w:rPr>
      </w:pPr>
      <w:r w:rsidRPr="00427D70">
        <w:rPr>
          <w:rFonts w:cs="Tahoma"/>
          <w:sz w:val="21"/>
          <w:szCs w:val="21"/>
        </w:rPr>
        <w:t>Slovenska stopnja anketne brezposelnosti je po zadnjih podatkih znašala 5,1</w:t>
      </w:r>
      <w:r w:rsidR="00CC164E" w:rsidRPr="00427D70">
        <w:rPr>
          <w:rFonts w:cs="Tahoma"/>
          <w:sz w:val="21"/>
          <w:szCs w:val="21"/>
        </w:rPr>
        <w:t xml:space="preserve"> </w:t>
      </w:r>
      <w:r w:rsidRPr="00427D70">
        <w:rPr>
          <w:rFonts w:cs="Tahoma"/>
          <w:sz w:val="21"/>
          <w:szCs w:val="21"/>
        </w:rPr>
        <w:t>%, kar je 2,8 odstotne točke (oz. 35</w:t>
      </w:r>
      <w:r w:rsidR="00CC164E" w:rsidRPr="00427D70">
        <w:rPr>
          <w:rFonts w:cs="Tahoma"/>
          <w:sz w:val="21"/>
          <w:szCs w:val="21"/>
        </w:rPr>
        <w:t xml:space="preserve"> </w:t>
      </w:r>
      <w:r w:rsidRPr="00427D70">
        <w:rPr>
          <w:rFonts w:cs="Tahoma"/>
          <w:sz w:val="21"/>
          <w:szCs w:val="21"/>
        </w:rPr>
        <w:t>%) manj kot v območju evra in je najnižja po letu 2009. Večj</w:t>
      </w:r>
      <w:r w:rsidR="00CC164E" w:rsidRPr="00427D70">
        <w:rPr>
          <w:rFonts w:cs="Tahoma"/>
          <w:sz w:val="21"/>
          <w:szCs w:val="21"/>
        </w:rPr>
        <w:t>a</w:t>
      </w:r>
      <w:r w:rsidRPr="00427D70">
        <w:rPr>
          <w:rFonts w:cs="Tahoma"/>
          <w:sz w:val="21"/>
          <w:szCs w:val="21"/>
        </w:rPr>
        <w:t xml:space="preserve"> zaposlenost </w:t>
      </w:r>
      <w:r w:rsidR="00CC164E" w:rsidRPr="00427D70">
        <w:rPr>
          <w:rFonts w:cs="Tahoma"/>
          <w:sz w:val="21"/>
          <w:szCs w:val="21"/>
        </w:rPr>
        <w:t xml:space="preserve">in </w:t>
      </w:r>
      <w:r w:rsidRPr="00427D70">
        <w:rPr>
          <w:rFonts w:cs="Tahoma"/>
          <w:sz w:val="21"/>
          <w:szCs w:val="21"/>
        </w:rPr>
        <w:t>rast plač že nekaj let spodbudno prispevata k rasti potrošnje, kar krepi prilive iz različnih vrst davkov in prispevkov. Ker je ta stopnja nižja od dolgoročnega povprečja (7,9</w:t>
      </w:r>
      <w:r w:rsidR="00CC164E" w:rsidRPr="00427D70">
        <w:rPr>
          <w:rFonts w:cs="Tahoma"/>
          <w:sz w:val="21"/>
          <w:szCs w:val="21"/>
        </w:rPr>
        <w:t xml:space="preserve"> </w:t>
      </w:r>
      <w:r w:rsidRPr="00427D70">
        <w:rPr>
          <w:rFonts w:cs="Tahoma"/>
          <w:sz w:val="21"/>
          <w:szCs w:val="21"/>
        </w:rPr>
        <w:t>%)</w:t>
      </w:r>
      <w:r w:rsidR="00CC164E" w:rsidRPr="00427D70">
        <w:rPr>
          <w:rFonts w:cs="Tahoma"/>
          <w:sz w:val="21"/>
          <w:szCs w:val="21"/>
        </w:rPr>
        <w:t>,</w:t>
      </w:r>
      <w:r w:rsidRPr="00427D70">
        <w:rPr>
          <w:rFonts w:cs="Tahoma"/>
          <w:sz w:val="21"/>
          <w:szCs w:val="21"/>
        </w:rPr>
        <w:t xml:space="preserve"> si država težko obeta, da bo raven davčnih prilivov ostala na </w:t>
      </w:r>
      <w:r w:rsidR="00DF5185" w:rsidRPr="00427D70">
        <w:rPr>
          <w:rFonts w:cs="Tahoma"/>
          <w:sz w:val="21"/>
          <w:szCs w:val="21"/>
        </w:rPr>
        <w:t xml:space="preserve">enako </w:t>
      </w:r>
      <w:r w:rsidRPr="00427D70">
        <w:rPr>
          <w:rFonts w:cs="Tahoma"/>
          <w:sz w:val="21"/>
          <w:szCs w:val="21"/>
        </w:rPr>
        <w:t>visokih ravneh</w:t>
      </w:r>
      <w:r w:rsidR="00ED1DD7" w:rsidRPr="00427D70">
        <w:rPr>
          <w:rFonts w:cs="Tahoma"/>
          <w:sz w:val="21"/>
          <w:szCs w:val="21"/>
        </w:rPr>
        <w:t>,</w:t>
      </w:r>
      <w:r w:rsidRPr="00427D70">
        <w:rPr>
          <w:rFonts w:cs="Tahoma"/>
          <w:sz w:val="21"/>
          <w:szCs w:val="21"/>
        </w:rPr>
        <w:t xml:space="preserve"> kot </w:t>
      </w:r>
      <w:r w:rsidR="00CC164E" w:rsidRPr="00427D70">
        <w:rPr>
          <w:rFonts w:cs="Tahoma"/>
          <w:sz w:val="21"/>
          <w:szCs w:val="21"/>
        </w:rPr>
        <w:t xml:space="preserve">so </w:t>
      </w:r>
      <w:r w:rsidRPr="00427D70">
        <w:rPr>
          <w:rFonts w:cs="Tahoma"/>
          <w:sz w:val="21"/>
          <w:szCs w:val="21"/>
        </w:rPr>
        <w:t xml:space="preserve">danes. Trgovinske vojne, gospodarski nacionalizem, krajšanje vrednostih verig ter veliki strukturni premiki v avtomobilski verigi (elektrifikacija) bodo na srednji rok vplivali na pešanje gospodarske rasti v celotnem območju evra, kar </w:t>
      </w:r>
      <w:r w:rsidR="00DC7CB1" w:rsidRPr="00427D70">
        <w:rPr>
          <w:rFonts w:cs="Tahoma"/>
          <w:sz w:val="21"/>
          <w:szCs w:val="21"/>
        </w:rPr>
        <w:t>utegne</w:t>
      </w:r>
      <w:r w:rsidRPr="00427D70">
        <w:rPr>
          <w:rFonts w:cs="Tahoma"/>
          <w:sz w:val="21"/>
          <w:szCs w:val="21"/>
        </w:rPr>
        <w:t xml:space="preserve"> sčasoma v</w:t>
      </w:r>
      <w:r w:rsidR="00DC7CB1" w:rsidRPr="00427D70">
        <w:rPr>
          <w:rFonts w:cs="Tahoma"/>
          <w:sz w:val="21"/>
          <w:szCs w:val="21"/>
        </w:rPr>
        <w:t>p</w:t>
      </w:r>
      <w:r w:rsidRPr="00427D70">
        <w:rPr>
          <w:rFonts w:cs="Tahoma"/>
          <w:sz w:val="21"/>
          <w:szCs w:val="21"/>
        </w:rPr>
        <w:t>liva</w:t>
      </w:r>
      <w:r w:rsidR="00DC7CB1" w:rsidRPr="00427D70">
        <w:rPr>
          <w:rFonts w:cs="Tahoma"/>
          <w:sz w:val="21"/>
          <w:szCs w:val="21"/>
        </w:rPr>
        <w:t>ti</w:t>
      </w:r>
      <w:r w:rsidRPr="00427D70">
        <w:rPr>
          <w:rFonts w:cs="Tahoma"/>
          <w:sz w:val="21"/>
          <w:szCs w:val="21"/>
        </w:rPr>
        <w:t xml:space="preserve"> tudi na </w:t>
      </w:r>
      <w:r w:rsidR="00DC7CB1" w:rsidRPr="00427D70">
        <w:rPr>
          <w:rFonts w:cs="Tahoma"/>
          <w:sz w:val="21"/>
          <w:szCs w:val="21"/>
        </w:rPr>
        <w:t xml:space="preserve">ponovno </w:t>
      </w:r>
      <w:r w:rsidRPr="00427D70">
        <w:rPr>
          <w:rFonts w:cs="Tahoma"/>
          <w:sz w:val="21"/>
          <w:szCs w:val="21"/>
        </w:rPr>
        <w:t>povišanje stopnje brezposelnosti v Sloveniji.</w:t>
      </w:r>
      <w:r w:rsidR="00EB4936" w:rsidRPr="00427D70">
        <w:rPr>
          <w:rFonts w:cs="Tahoma"/>
          <w:sz w:val="21"/>
          <w:szCs w:val="21"/>
        </w:rPr>
        <w:t xml:space="preserve"> Ob tem je treba upoštevati </w:t>
      </w:r>
      <w:r w:rsidR="00F72DCD" w:rsidRPr="00427D70">
        <w:rPr>
          <w:rFonts w:cs="Tahoma"/>
          <w:sz w:val="21"/>
          <w:szCs w:val="21"/>
        </w:rPr>
        <w:t>že sedanjo kadrovsko vrzel, ki se bo sčasoma najverjetneje še povečala zaradi neskladja</w:t>
      </w:r>
      <w:r w:rsidR="00EB4936" w:rsidRPr="00427D70">
        <w:rPr>
          <w:rFonts w:cs="Tahoma"/>
          <w:sz w:val="21"/>
          <w:szCs w:val="21"/>
        </w:rPr>
        <w:t xml:space="preserve"> med </w:t>
      </w:r>
      <w:r w:rsidR="00F72DCD" w:rsidRPr="00427D70">
        <w:rPr>
          <w:rFonts w:cs="Tahoma"/>
          <w:sz w:val="21"/>
          <w:szCs w:val="21"/>
        </w:rPr>
        <w:t>razpoložljivimi in zahtevanimi b</w:t>
      </w:r>
      <w:r w:rsidR="00EB4936" w:rsidRPr="00427D70">
        <w:rPr>
          <w:rFonts w:cs="Tahoma"/>
          <w:sz w:val="21"/>
          <w:szCs w:val="21"/>
        </w:rPr>
        <w:t>odočimi kompetenca</w:t>
      </w:r>
      <w:r w:rsidR="00F72DCD" w:rsidRPr="00427D70">
        <w:rPr>
          <w:rFonts w:cs="Tahoma"/>
          <w:sz w:val="21"/>
          <w:szCs w:val="21"/>
        </w:rPr>
        <w:t>mi</w:t>
      </w:r>
      <w:r w:rsidR="00EB4936" w:rsidRPr="00427D70">
        <w:rPr>
          <w:rFonts w:cs="Tahoma"/>
          <w:sz w:val="21"/>
          <w:szCs w:val="21"/>
        </w:rPr>
        <w:t xml:space="preserve"> zaposlenih. </w:t>
      </w:r>
    </w:p>
    <w:p w:rsidR="008862D9" w:rsidRPr="00427D70" w:rsidRDefault="008862D9" w:rsidP="008862D9">
      <w:pPr>
        <w:jc w:val="both"/>
        <w:rPr>
          <w:rFonts w:cs="Tahoma"/>
          <w:b/>
          <w:sz w:val="21"/>
          <w:szCs w:val="21"/>
        </w:rPr>
      </w:pPr>
      <w:r w:rsidRPr="00427D70">
        <w:rPr>
          <w:rFonts w:cs="Tahoma"/>
          <w:b/>
          <w:sz w:val="21"/>
          <w:szCs w:val="21"/>
        </w:rPr>
        <w:t xml:space="preserve">Višja stopnja negotovosti v svetovnem gospodarstvu </w:t>
      </w:r>
    </w:p>
    <w:p w:rsidR="00447444" w:rsidRPr="00427D70" w:rsidRDefault="008862D9" w:rsidP="008862D9">
      <w:pPr>
        <w:jc w:val="both"/>
        <w:rPr>
          <w:rFonts w:cs="Tahoma"/>
          <w:sz w:val="21"/>
          <w:szCs w:val="21"/>
        </w:rPr>
      </w:pPr>
      <w:r w:rsidRPr="00427D70">
        <w:rPr>
          <w:rFonts w:cs="Tahoma"/>
          <w:sz w:val="21"/>
          <w:szCs w:val="21"/>
        </w:rPr>
        <w:t>Stopnja negotovosti se je v zadnjih treh mesecih močno povečala pri naših ključnih trgovinskih partnericah</w:t>
      </w:r>
      <w:r w:rsidR="00CC164E" w:rsidRPr="00427D70">
        <w:rPr>
          <w:rFonts w:cs="Tahoma"/>
          <w:sz w:val="21"/>
          <w:szCs w:val="21"/>
        </w:rPr>
        <w:t xml:space="preserve"> (Nemčija, Francija, Italija)</w:t>
      </w:r>
      <w:r w:rsidRPr="00427D70">
        <w:rPr>
          <w:rFonts w:cs="Tahoma"/>
          <w:sz w:val="21"/>
          <w:szCs w:val="21"/>
        </w:rPr>
        <w:t xml:space="preserve">, ki </w:t>
      </w:r>
      <w:r w:rsidR="00DF5185" w:rsidRPr="00427D70">
        <w:rPr>
          <w:rFonts w:cs="Tahoma"/>
          <w:sz w:val="21"/>
          <w:szCs w:val="21"/>
        </w:rPr>
        <w:t xml:space="preserve">sicer </w:t>
      </w:r>
      <w:r w:rsidRPr="00427D70">
        <w:rPr>
          <w:rFonts w:cs="Tahoma"/>
          <w:sz w:val="21"/>
          <w:szCs w:val="21"/>
        </w:rPr>
        <w:t>še vedno poročajo o gospodarski aktivnosti, ki je nad dolgoletnim povprečjem</w:t>
      </w:r>
      <w:r w:rsidR="00CC164E" w:rsidRPr="00427D70">
        <w:rPr>
          <w:rFonts w:cs="Tahoma"/>
          <w:sz w:val="21"/>
          <w:szCs w:val="21"/>
        </w:rPr>
        <w:t>. N</w:t>
      </w:r>
      <w:r w:rsidRPr="00427D70">
        <w:rPr>
          <w:rFonts w:cs="Tahoma"/>
          <w:sz w:val="21"/>
          <w:szCs w:val="21"/>
        </w:rPr>
        <w:t>jihov pričakovan</w:t>
      </w:r>
      <w:r w:rsidR="00CC164E" w:rsidRPr="00427D70">
        <w:rPr>
          <w:rFonts w:cs="Tahoma"/>
          <w:sz w:val="21"/>
          <w:szCs w:val="21"/>
        </w:rPr>
        <w:t>i</w:t>
      </w:r>
      <w:r w:rsidRPr="00427D70">
        <w:rPr>
          <w:rFonts w:cs="Tahoma"/>
          <w:sz w:val="21"/>
          <w:szCs w:val="21"/>
        </w:rPr>
        <w:t xml:space="preserve"> poslovni položaj </w:t>
      </w:r>
      <w:r w:rsidR="006C4123" w:rsidRPr="00427D70">
        <w:rPr>
          <w:rFonts w:cs="Tahoma"/>
          <w:sz w:val="21"/>
          <w:szCs w:val="21"/>
        </w:rPr>
        <w:t xml:space="preserve">pa </w:t>
      </w:r>
      <w:r w:rsidR="00CC164E" w:rsidRPr="00427D70">
        <w:rPr>
          <w:rFonts w:cs="Tahoma"/>
          <w:sz w:val="21"/>
          <w:szCs w:val="21"/>
        </w:rPr>
        <w:t xml:space="preserve">se </w:t>
      </w:r>
      <w:r w:rsidRPr="00427D70">
        <w:rPr>
          <w:rFonts w:cs="Tahoma"/>
          <w:sz w:val="21"/>
          <w:szCs w:val="21"/>
        </w:rPr>
        <w:t xml:space="preserve">zaradi padca novih naročil </w:t>
      </w:r>
      <w:r w:rsidR="00CC164E" w:rsidRPr="00427D70">
        <w:rPr>
          <w:rFonts w:cs="Tahoma"/>
          <w:sz w:val="21"/>
          <w:szCs w:val="21"/>
        </w:rPr>
        <w:t>precej slabša</w:t>
      </w:r>
      <w:r w:rsidRPr="00427D70">
        <w:rPr>
          <w:rFonts w:cs="Tahoma"/>
          <w:sz w:val="21"/>
          <w:szCs w:val="21"/>
        </w:rPr>
        <w:t>. Zato ocenjujemo, da napovedan presežek državnega proračuna v letu 2019 (0,3</w:t>
      </w:r>
      <w:r w:rsidR="00CC164E" w:rsidRPr="00427D70">
        <w:rPr>
          <w:rFonts w:cs="Tahoma"/>
          <w:sz w:val="21"/>
          <w:szCs w:val="21"/>
        </w:rPr>
        <w:t xml:space="preserve"> </w:t>
      </w:r>
      <w:r w:rsidRPr="00427D70">
        <w:rPr>
          <w:rFonts w:cs="Tahoma"/>
          <w:sz w:val="21"/>
          <w:szCs w:val="21"/>
        </w:rPr>
        <w:t xml:space="preserve">% BDP) ni zadostno zagotovilo, da javnofinančni primanjkljaj </w:t>
      </w:r>
      <w:r w:rsidR="00DF5185" w:rsidRPr="00427D70">
        <w:rPr>
          <w:rFonts w:cs="Tahoma"/>
          <w:sz w:val="21"/>
          <w:szCs w:val="21"/>
        </w:rPr>
        <w:t xml:space="preserve">ne bil </w:t>
      </w:r>
      <w:r w:rsidRPr="00427D70">
        <w:rPr>
          <w:rFonts w:cs="Tahoma"/>
          <w:sz w:val="21"/>
          <w:szCs w:val="21"/>
        </w:rPr>
        <w:t>prese</w:t>
      </w:r>
      <w:r w:rsidR="00DF5185" w:rsidRPr="00427D70">
        <w:rPr>
          <w:rFonts w:cs="Tahoma"/>
          <w:sz w:val="21"/>
          <w:szCs w:val="21"/>
        </w:rPr>
        <w:t>gel</w:t>
      </w:r>
      <w:r w:rsidRPr="00427D70">
        <w:rPr>
          <w:rFonts w:cs="Tahoma"/>
          <w:sz w:val="21"/>
          <w:szCs w:val="21"/>
        </w:rPr>
        <w:t xml:space="preserve"> 3</w:t>
      </w:r>
      <w:r w:rsidR="00CC164E" w:rsidRPr="00427D70">
        <w:rPr>
          <w:rFonts w:cs="Tahoma"/>
          <w:sz w:val="21"/>
          <w:szCs w:val="21"/>
        </w:rPr>
        <w:t xml:space="preserve"> </w:t>
      </w:r>
      <w:r w:rsidRPr="00427D70">
        <w:rPr>
          <w:rFonts w:cs="Tahoma"/>
          <w:sz w:val="21"/>
          <w:szCs w:val="21"/>
        </w:rPr>
        <w:t xml:space="preserve">% v času nižje ali celo negativne gospodarske rasti. Ključna težava so pomanjkljive zakonske podlage, ki onemogočajo učinkovit prihodnji odziv nosilcev javnih financ v primeru izpada načrtovanih javnofinančnih prilivov. </w:t>
      </w:r>
      <w:r w:rsidR="00CC164E" w:rsidRPr="00427D70">
        <w:rPr>
          <w:rFonts w:cs="Tahoma"/>
          <w:sz w:val="21"/>
          <w:szCs w:val="21"/>
        </w:rPr>
        <w:t>Zato</w:t>
      </w:r>
      <w:r w:rsidRPr="00427D70">
        <w:rPr>
          <w:rFonts w:cs="Tahoma"/>
          <w:sz w:val="21"/>
          <w:szCs w:val="21"/>
        </w:rPr>
        <w:t xml:space="preserve"> se povečuje verjetnost prepoznih in arbitrarnih ukrepov</w:t>
      </w:r>
      <w:r w:rsidR="00DF5185" w:rsidRPr="00427D70">
        <w:rPr>
          <w:rFonts w:cs="Tahoma"/>
          <w:sz w:val="21"/>
          <w:szCs w:val="21"/>
        </w:rPr>
        <w:t xml:space="preserve"> v prihodnosti</w:t>
      </w:r>
      <w:r w:rsidRPr="00427D70">
        <w:rPr>
          <w:rFonts w:cs="Tahoma"/>
          <w:sz w:val="21"/>
          <w:szCs w:val="21"/>
        </w:rPr>
        <w:t xml:space="preserve">, ki </w:t>
      </w:r>
      <w:r w:rsidR="00DF5185" w:rsidRPr="00427D70">
        <w:rPr>
          <w:rFonts w:cs="Tahoma"/>
          <w:sz w:val="21"/>
          <w:szCs w:val="21"/>
        </w:rPr>
        <w:t xml:space="preserve">bi </w:t>
      </w:r>
      <w:r w:rsidRPr="00427D70">
        <w:rPr>
          <w:rFonts w:cs="Tahoma"/>
          <w:sz w:val="21"/>
          <w:szCs w:val="21"/>
        </w:rPr>
        <w:t>ustvar</w:t>
      </w:r>
      <w:r w:rsidR="00DF5185" w:rsidRPr="00427D70">
        <w:rPr>
          <w:rFonts w:cs="Tahoma"/>
          <w:sz w:val="21"/>
          <w:szCs w:val="21"/>
        </w:rPr>
        <w:t>ili</w:t>
      </w:r>
      <w:r w:rsidRPr="00427D70">
        <w:rPr>
          <w:rFonts w:cs="Tahoma"/>
          <w:sz w:val="21"/>
          <w:szCs w:val="21"/>
        </w:rPr>
        <w:t xml:space="preserve"> negotovo razpoloženje med potrošniki in gospodarstvom</w:t>
      </w:r>
      <w:r w:rsidR="00DF5185" w:rsidRPr="00427D70">
        <w:rPr>
          <w:rFonts w:cs="Tahoma"/>
          <w:sz w:val="21"/>
          <w:szCs w:val="21"/>
        </w:rPr>
        <w:t xml:space="preserve">. Posledično bi to pomenilo </w:t>
      </w:r>
      <w:r w:rsidRPr="00427D70">
        <w:rPr>
          <w:rFonts w:cs="Tahoma"/>
          <w:sz w:val="21"/>
          <w:szCs w:val="21"/>
        </w:rPr>
        <w:t>dodatno krč</w:t>
      </w:r>
      <w:r w:rsidR="00DF5185" w:rsidRPr="00427D70">
        <w:rPr>
          <w:rFonts w:cs="Tahoma"/>
          <w:sz w:val="21"/>
          <w:szCs w:val="21"/>
        </w:rPr>
        <w:t>enje</w:t>
      </w:r>
      <w:r w:rsidRPr="00427D70">
        <w:rPr>
          <w:rFonts w:cs="Tahoma"/>
          <w:sz w:val="21"/>
          <w:szCs w:val="21"/>
        </w:rPr>
        <w:t xml:space="preserve"> domač</w:t>
      </w:r>
      <w:r w:rsidR="00DF5185" w:rsidRPr="00427D70">
        <w:rPr>
          <w:rFonts w:cs="Tahoma"/>
          <w:sz w:val="21"/>
          <w:szCs w:val="21"/>
        </w:rPr>
        <w:t>e</w:t>
      </w:r>
      <w:r w:rsidRPr="00427D70">
        <w:rPr>
          <w:rFonts w:cs="Tahoma"/>
          <w:sz w:val="21"/>
          <w:szCs w:val="21"/>
        </w:rPr>
        <w:t xml:space="preserve"> porab</w:t>
      </w:r>
      <w:r w:rsidR="00DF5185" w:rsidRPr="00427D70">
        <w:rPr>
          <w:rFonts w:cs="Tahoma"/>
          <w:sz w:val="21"/>
          <w:szCs w:val="21"/>
        </w:rPr>
        <w:t>e</w:t>
      </w:r>
      <w:r w:rsidRPr="00427D70">
        <w:rPr>
          <w:rFonts w:cs="Tahoma"/>
          <w:sz w:val="21"/>
          <w:szCs w:val="21"/>
        </w:rPr>
        <w:t xml:space="preserve"> ter s tem javnofinančn</w:t>
      </w:r>
      <w:r w:rsidR="00DF5185" w:rsidRPr="00427D70">
        <w:rPr>
          <w:rFonts w:cs="Tahoma"/>
          <w:sz w:val="21"/>
          <w:szCs w:val="21"/>
        </w:rPr>
        <w:t>ih</w:t>
      </w:r>
      <w:r w:rsidRPr="00427D70">
        <w:rPr>
          <w:rFonts w:cs="Tahoma"/>
          <w:sz w:val="21"/>
          <w:szCs w:val="21"/>
        </w:rPr>
        <w:t xml:space="preserve"> priliv</w:t>
      </w:r>
      <w:r w:rsidR="00DF5185" w:rsidRPr="00427D70">
        <w:rPr>
          <w:rFonts w:cs="Tahoma"/>
          <w:sz w:val="21"/>
          <w:szCs w:val="21"/>
        </w:rPr>
        <w:t>ov</w:t>
      </w:r>
      <w:r w:rsidRPr="00427D70">
        <w:rPr>
          <w:rFonts w:cs="Tahoma"/>
          <w:sz w:val="21"/>
          <w:szCs w:val="21"/>
        </w:rPr>
        <w:t>. Zujf je vplival na znižanje razpoloženja v domačem gospodarstvu predvsem zato, ker je bil v času sprejetja prepozen in nepredvidljiv</w:t>
      </w:r>
      <w:r w:rsidR="00CC164E" w:rsidRPr="00427D70">
        <w:rPr>
          <w:rFonts w:cs="Tahoma"/>
          <w:sz w:val="21"/>
          <w:szCs w:val="21"/>
        </w:rPr>
        <w:t>. N</w:t>
      </w:r>
      <w:r w:rsidRPr="00427D70">
        <w:rPr>
          <w:rFonts w:cs="Tahoma"/>
          <w:sz w:val="21"/>
          <w:szCs w:val="21"/>
        </w:rPr>
        <w:t>e toliko zaradi skromnih varčevalnih ukrepov.</w:t>
      </w:r>
    </w:p>
    <w:p w:rsidR="00AF15F8" w:rsidRDefault="00AF15F8">
      <w:pPr>
        <w:jc w:val="both"/>
        <w:rPr>
          <w:rFonts w:cs="Tahoma"/>
        </w:rPr>
      </w:pPr>
    </w:p>
    <w:p w:rsidR="00AF15F8" w:rsidRDefault="00AF15F8">
      <w:r>
        <w:rPr>
          <w:rFonts w:cs="Tahoma"/>
        </w:rPr>
        <w:t xml:space="preserve"> </w:t>
      </w:r>
      <w:r w:rsidR="00006122">
        <w:rPr>
          <w:noProof/>
          <w:lang w:eastAsia="sl-SI"/>
        </w:rPr>
        <w:drawing>
          <wp:inline distT="0" distB="0" distL="0" distR="0" wp14:anchorId="0AC05B4B" wp14:editId="107AFF5A">
            <wp:extent cx="1680210" cy="51879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8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5F8">
      <w:pgSz w:w="11906" w:h="16838"/>
      <w:pgMar w:top="909" w:right="910" w:bottom="910" w:left="1116" w:header="720" w:footer="720" w:gutter="0"/>
      <w:pgBorders>
        <w:top w:val="single" w:sz="4" w:space="20" w:color="800000"/>
        <w:left w:val="single" w:sz="4" w:space="21" w:color="800000"/>
        <w:bottom w:val="single" w:sz="4" w:space="21" w:color="800000"/>
        <w:right w:val="single" w:sz="4" w:space="31" w:color="800000"/>
      </w:pgBorders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315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20"/>
    <w:rsid w:val="00006122"/>
    <w:rsid w:val="00083A6B"/>
    <w:rsid w:val="00093094"/>
    <w:rsid w:val="000B100B"/>
    <w:rsid w:val="000D1946"/>
    <w:rsid w:val="00153F54"/>
    <w:rsid w:val="00154539"/>
    <w:rsid w:val="001C3948"/>
    <w:rsid w:val="001D29EC"/>
    <w:rsid w:val="00291DB7"/>
    <w:rsid w:val="00320B8E"/>
    <w:rsid w:val="00340B4A"/>
    <w:rsid w:val="0040221F"/>
    <w:rsid w:val="0041168A"/>
    <w:rsid w:val="00427D70"/>
    <w:rsid w:val="00447444"/>
    <w:rsid w:val="0048167A"/>
    <w:rsid w:val="00487CA3"/>
    <w:rsid w:val="004C335E"/>
    <w:rsid w:val="004D40CA"/>
    <w:rsid w:val="0068034F"/>
    <w:rsid w:val="006A6138"/>
    <w:rsid w:val="006C4123"/>
    <w:rsid w:val="007C28B3"/>
    <w:rsid w:val="00804BE4"/>
    <w:rsid w:val="008862D9"/>
    <w:rsid w:val="009444B9"/>
    <w:rsid w:val="00A277FA"/>
    <w:rsid w:val="00AE426B"/>
    <w:rsid w:val="00AF15F8"/>
    <w:rsid w:val="00C1306A"/>
    <w:rsid w:val="00C4656E"/>
    <w:rsid w:val="00CC164E"/>
    <w:rsid w:val="00CE3A62"/>
    <w:rsid w:val="00D5600F"/>
    <w:rsid w:val="00D80786"/>
    <w:rsid w:val="00DA3F20"/>
    <w:rsid w:val="00DC7CB1"/>
    <w:rsid w:val="00DF5185"/>
    <w:rsid w:val="00EB4936"/>
    <w:rsid w:val="00ED1DD7"/>
    <w:rsid w:val="00F47522"/>
    <w:rsid w:val="00F7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90"/>
    </w:pPr>
    <w:rPr>
      <w:rFonts w:ascii="Tahoma" w:hAnsi="Tahoma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Naslov1Znak">
    <w:name w:val="Naslov 1 Znak"/>
    <w:rPr>
      <w:rFonts w:ascii="Cambria" w:hAnsi="Cambria" w:cs="font315"/>
      <w:b/>
      <w:bCs/>
      <w:kern w:val="1"/>
      <w:sz w:val="32"/>
      <w:szCs w:val="32"/>
    </w:rPr>
  </w:style>
  <w:style w:type="character" w:customStyle="1" w:styleId="GlavaZnak">
    <w:name w:val="Glava Znak"/>
    <w:rPr>
      <w:rFonts w:ascii="Tahoma" w:hAnsi="Tahoma"/>
      <w:sz w:val="24"/>
      <w:szCs w:val="24"/>
    </w:rPr>
  </w:style>
  <w:style w:type="character" w:customStyle="1" w:styleId="NogaZnak">
    <w:name w:val="Noga Znak"/>
    <w:rPr>
      <w:rFonts w:ascii="Tahoma" w:hAnsi="Tahoma"/>
      <w:sz w:val="24"/>
      <w:szCs w:val="24"/>
    </w:rPr>
  </w:style>
  <w:style w:type="character" w:customStyle="1" w:styleId="tevilkastrani1">
    <w:name w:val="Številka strani1"/>
    <w:rPr>
      <w:rFonts w:cs="Times New Roman"/>
    </w:rPr>
  </w:style>
  <w:style w:type="character" w:customStyle="1" w:styleId="TAJDAPELICON">
    <w:name w:val="TAJDA PELICON"/>
    <w:rPr>
      <w:rFonts w:ascii="Arial" w:hAnsi="Arial"/>
      <w:color w:val="000080"/>
      <w:sz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st">
    <w:name w:val="st"/>
    <w:rPr>
      <w:rFonts w:cs="Times New Roma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GolobesediloZnak">
    <w:name w:val="Golo besedilo Znak"/>
    <w:rPr>
      <w:rFonts w:ascii="Calibri" w:eastAsia="Times New Roman" w:hAnsi="Calibri" w:cs="Times New Roman"/>
      <w:sz w:val="21"/>
      <w:szCs w:val="21"/>
    </w:rPr>
  </w:style>
  <w:style w:type="character" w:customStyle="1" w:styleId="BesedilooblakaZnak">
    <w:name w:val="Besedilo oblačka Znak"/>
    <w:rPr>
      <w:rFonts w:ascii="Segoe UI" w:hAnsi="Segoe UI" w:cs="Segoe UI"/>
      <w:sz w:val="18"/>
      <w:szCs w:val="18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Tahoma" w:hAnsi="Tahoma"/>
      <w:sz w:val="20"/>
      <w:szCs w:val="20"/>
    </w:rPr>
  </w:style>
  <w:style w:type="character" w:customStyle="1" w:styleId="ZadevapripombeZnak">
    <w:name w:val="Zadeva pripombe Znak"/>
    <w:rPr>
      <w:rFonts w:ascii="Tahoma" w:hAnsi="Tahom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1"/>
  </w:style>
  <w:style w:type="character" w:styleId="Strong">
    <w:name w:val="Strong"/>
    <w:qFormat/>
    <w:rPr>
      <w:b/>
      <w:bCs/>
    </w:rPr>
  </w:style>
  <w:style w:type="character" w:customStyle="1" w:styleId="lexitem">
    <w:name w:val="lexitem"/>
    <w:basedOn w:val="Privzetapisavaodstavka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customStyle="1" w:styleId="Navadensplet1">
    <w:name w:val="Navaden (splet)1"/>
    <w:basedOn w:val="Normal"/>
    <w:pPr>
      <w:spacing w:after="258" w:line="258" w:lineRule="atLeast"/>
      <w:jc w:val="both"/>
    </w:pPr>
    <w:rPr>
      <w:sz w:val="20"/>
      <w:szCs w:val="20"/>
    </w:rPr>
  </w:style>
  <w:style w:type="paragraph" w:customStyle="1" w:styleId="BasicParagraph">
    <w:name w:val="[Basic Paragraph]"/>
    <w:basedOn w:val="Normal"/>
    <w:pPr>
      <w:spacing w:after="0" w:line="288" w:lineRule="auto"/>
    </w:pPr>
    <w:rPr>
      <w:rFonts w:ascii="Arial" w:hAnsi="Arial"/>
      <w:color w:val="000000"/>
      <w:lang w:val="en-GB"/>
    </w:rPr>
  </w:style>
  <w:style w:type="paragraph" w:customStyle="1" w:styleId="Golobesedilo1">
    <w:name w:val="Golo besedilo1"/>
    <w:basedOn w:val="Normal"/>
    <w:pPr>
      <w:spacing w:after="0"/>
    </w:pPr>
    <w:rPr>
      <w:rFonts w:ascii="Calibri" w:hAnsi="Calibri"/>
      <w:sz w:val="22"/>
      <w:szCs w:val="21"/>
    </w:rPr>
  </w:style>
  <w:style w:type="paragraph" w:customStyle="1" w:styleId="Besedilooblaka1">
    <w:name w:val="Besedilo oblačka1"/>
    <w:basedOn w:val="Normal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Pripombabesedilo1">
    <w:name w:val="Pripomba – besedilo1"/>
    <w:basedOn w:val="Normal"/>
    <w:rPr>
      <w:sz w:val="20"/>
      <w:szCs w:val="20"/>
    </w:rPr>
  </w:style>
  <w:style w:type="paragraph" w:customStyle="1" w:styleId="Zadevapripombe1">
    <w:name w:val="Zadeva pripombe1"/>
    <w:basedOn w:val="Pripombabesedilo1"/>
    <w:rPr>
      <w:b/>
      <w:bCs/>
    </w:rPr>
  </w:style>
  <w:style w:type="paragraph" w:customStyle="1" w:styleId="Odstavekseznama1">
    <w:name w:val="Odstavek seznama1"/>
    <w:basedOn w:val="Normal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6B"/>
    <w:rPr>
      <w:rFonts w:ascii="Segoe UI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C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64E"/>
    <w:rPr>
      <w:rFonts w:ascii="Tahoma" w:hAnsi="Tahoma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64E"/>
    <w:rPr>
      <w:rFonts w:ascii="Tahoma" w:hAnsi="Tahoma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90"/>
    </w:pPr>
    <w:rPr>
      <w:rFonts w:ascii="Tahoma" w:hAnsi="Tahoma"/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360" w:after="270"/>
      <w:outlineLvl w:val="0"/>
    </w:pPr>
    <w:rPr>
      <w:rFonts w:cs="Tahoma"/>
      <w:b/>
      <w:color w:val="99CC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1">
    <w:name w:val="Privzeta pisava odstavka1"/>
  </w:style>
  <w:style w:type="character" w:customStyle="1" w:styleId="Naslov1Znak">
    <w:name w:val="Naslov 1 Znak"/>
    <w:rPr>
      <w:rFonts w:ascii="Cambria" w:hAnsi="Cambria" w:cs="font315"/>
      <w:b/>
      <w:bCs/>
      <w:kern w:val="1"/>
      <w:sz w:val="32"/>
      <w:szCs w:val="32"/>
    </w:rPr>
  </w:style>
  <w:style w:type="character" w:customStyle="1" w:styleId="GlavaZnak">
    <w:name w:val="Glava Znak"/>
    <w:rPr>
      <w:rFonts w:ascii="Tahoma" w:hAnsi="Tahoma"/>
      <w:sz w:val="24"/>
      <w:szCs w:val="24"/>
    </w:rPr>
  </w:style>
  <w:style w:type="character" w:customStyle="1" w:styleId="NogaZnak">
    <w:name w:val="Noga Znak"/>
    <w:rPr>
      <w:rFonts w:ascii="Tahoma" w:hAnsi="Tahoma"/>
      <w:sz w:val="24"/>
      <w:szCs w:val="24"/>
    </w:rPr>
  </w:style>
  <w:style w:type="character" w:customStyle="1" w:styleId="tevilkastrani1">
    <w:name w:val="Številka strani1"/>
    <w:rPr>
      <w:rFonts w:cs="Times New Roman"/>
    </w:rPr>
  </w:style>
  <w:style w:type="character" w:customStyle="1" w:styleId="TAJDAPELICON">
    <w:name w:val="TAJDA PELICON"/>
    <w:rPr>
      <w:rFonts w:ascii="Arial" w:hAnsi="Arial"/>
      <w:color w:val="000080"/>
      <w:sz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st">
    <w:name w:val="st"/>
    <w:rPr>
      <w:rFonts w:cs="Times New Roman"/>
    </w:rPr>
  </w:style>
  <w:style w:type="character" w:styleId="Emphasis">
    <w:name w:val="Emphasis"/>
    <w:qFormat/>
    <w:rPr>
      <w:rFonts w:cs="Times New Roman"/>
      <w:i/>
      <w:iCs/>
    </w:rPr>
  </w:style>
  <w:style w:type="character" w:customStyle="1" w:styleId="GolobesediloZnak">
    <w:name w:val="Golo besedilo Znak"/>
    <w:rPr>
      <w:rFonts w:ascii="Calibri" w:eastAsia="Times New Roman" w:hAnsi="Calibri" w:cs="Times New Roman"/>
      <w:sz w:val="21"/>
      <w:szCs w:val="21"/>
    </w:rPr>
  </w:style>
  <w:style w:type="character" w:customStyle="1" w:styleId="BesedilooblakaZnak">
    <w:name w:val="Besedilo oblačka Znak"/>
    <w:rPr>
      <w:rFonts w:ascii="Segoe UI" w:hAnsi="Segoe UI" w:cs="Segoe UI"/>
      <w:sz w:val="18"/>
      <w:szCs w:val="18"/>
    </w:rPr>
  </w:style>
  <w:style w:type="character" w:customStyle="1" w:styleId="Pripombasklic1">
    <w:name w:val="Pripomba – sklic1"/>
    <w:rPr>
      <w:sz w:val="16"/>
      <w:szCs w:val="16"/>
    </w:rPr>
  </w:style>
  <w:style w:type="character" w:customStyle="1" w:styleId="PripombabesediloZnak">
    <w:name w:val="Pripomba – besedilo Znak"/>
    <w:rPr>
      <w:rFonts w:ascii="Tahoma" w:hAnsi="Tahoma"/>
      <w:sz w:val="20"/>
      <w:szCs w:val="20"/>
    </w:rPr>
  </w:style>
  <w:style w:type="character" w:customStyle="1" w:styleId="ZadevapripombeZnak">
    <w:name w:val="Zadeva pripombe Znak"/>
    <w:rPr>
      <w:rFonts w:ascii="Tahoma" w:hAnsi="Tahoma"/>
      <w:b/>
      <w:bCs/>
      <w:sz w:val="20"/>
      <w:szCs w:val="20"/>
    </w:rPr>
  </w:style>
  <w:style w:type="character" w:customStyle="1" w:styleId="apple-converted-space">
    <w:name w:val="apple-converted-space"/>
    <w:basedOn w:val="Privzetapisavaodstavka1"/>
  </w:style>
  <w:style w:type="character" w:styleId="Strong">
    <w:name w:val="Strong"/>
    <w:qFormat/>
    <w:rPr>
      <w:b/>
      <w:bCs/>
    </w:rPr>
  </w:style>
  <w:style w:type="character" w:customStyle="1" w:styleId="lexitem">
    <w:name w:val="lexitem"/>
    <w:basedOn w:val="Privzetapisavaodstavka1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Oznake">
    <w:name w:val="Oznake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Napis1">
    <w:name w:val="Napi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customStyle="1" w:styleId="Navadensplet1">
    <w:name w:val="Navaden (splet)1"/>
    <w:basedOn w:val="Normal"/>
    <w:pPr>
      <w:spacing w:after="258" w:line="258" w:lineRule="atLeast"/>
      <w:jc w:val="both"/>
    </w:pPr>
    <w:rPr>
      <w:sz w:val="20"/>
      <w:szCs w:val="20"/>
    </w:rPr>
  </w:style>
  <w:style w:type="paragraph" w:customStyle="1" w:styleId="BasicParagraph">
    <w:name w:val="[Basic Paragraph]"/>
    <w:basedOn w:val="Normal"/>
    <w:pPr>
      <w:spacing w:after="0" w:line="288" w:lineRule="auto"/>
    </w:pPr>
    <w:rPr>
      <w:rFonts w:ascii="Arial" w:hAnsi="Arial"/>
      <w:color w:val="000000"/>
      <w:lang w:val="en-GB"/>
    </w:rPr>
  </w:style>
  <w:style w:type="paragraph" w:customStyle="1" w:styleId="Golobesedilo1">
    <w:name w:val="Golo besedilo1"/>
    <w:basedOn w:val="Normal"/>
    <w:pPr>
      <w:spacing w:after="0"/>
    </w:pPr>
    <w:rPr>
      <w:rFonts w:ascii="Calibri" w:hAnsi="Calibri"/>
      <w:sz w:val="22"/>
      <w:szCs w:val="21"/>
    </w:rPr>
  </w:style>
  <w:style w:type="paragraph" w:customStyle="1" w:styleId="Besedilooblaka1">
    <w:name w:val="Besedilo oblačka1"/>
    <w:basedOn w:val="Normal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Pripombabesedilo1">
    <w:name w:val="Pripomba – besedilo1"/>
    <w:basedOn w:val="Normal"/>
    <w:rPr>
      <w:sz w:val="20"/>
      <w:szCs w:val="20"/>
    </w:rPr>
  </w:style>
  <w:style w:type="paragraph" w:customStyle="1" w:styleId="Zadevapripombe1">
    <w:name w:val="Zadeva pripombe1"/>
    <w:basedOn w:val="Pripombabesedilo1"/>
    <w:rPr>
      <w:b/>
      <w:bCs/>
    </w:rPr>
  </w:style>
  <w:style w:type="paragraph" w:customStyle="1" w:styleId="Odstavekseznama1">
    <w:name w:val="Odstavek seznama1"/>
    <w:basedOn w:val="Normal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2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26B"/>
    <w:rPr>
      <w:rFonts w:ascii="Segoe UI" w:hAnsi="Segoe UI" w:cs="Segoe UI"/>
      <w:sz w:val="18"/>
      <w:szCs w:val="18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CC1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6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64E"/>
    <w:rPr>
      <w:rFonts w:ascii="Tahoma" w:hAnsi="Tahoma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64E"/>
    <w:rPr>
      <w:rFonts w:ascii="Tahoma" w:hAnsi="Tahoma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Avtenta.si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2016-02-04T13:34:00Z</cp:lastPrinted>
  <dcterms:created xsi:type="dcterms:W3CDTF">2019-01-20T13:51:00Z</dcterms:created>
  <dcterms:modified xsi:type="dcterms:W3CDTF">2019-01-20T13:51:00Z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Gospodarska Zbornica Slovenije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